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3B5BF45E"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A11DD9">
        <w:rPr>
          <w:rFonts w:ascii="Arial" w:hAnsi="Arial" w:cs="Arial"/>
          <w:b/>
          <w:bCs/>
          <w:lang w:val="en-US"/>
        </w:rPr>
        <w:t>6</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bookmarkStart w:id="1" w:name="_GoBack"/>
      <w:bookmarkEnd w:id="1"/>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265032" w:rsidRPr="004B48FF">
        <w:rPr>
          <w:rFonts w:ascii="Arial" w:hAnsi="Arial" w:cs="Arial"/>
          <w:b/>
          <w:bCs/>
          <w:lang w:val="en-US" w:eastAsia="en-US"/>
        </w:rPr>
        <w:tab/>
      </w:r>
      <w:r w:rsidR="00A11DD9" w:rsidRPr="00A11DD9">
        <w:rPr>
          <w:rFonts w:ascii="Arial" w:hAnsi="Arial" w:cs="Arial"/>
          <w:b/>
          <w:bCs/>
          <w:lang w:val="en-US" w:eastAsia="en-US"/>
        </w:rPr>
        <w:t>R1-2106625</w:t>
      </w:r>
      <w:r w:rsidR="00A11DD9" w:rsidRPr="00A11DD9" w:rsidDel="00A11DD9">
        <w:rPr>
          <w:rFonts w:ascii="Arial" w:hAnsi="Arial" w:cs="Arial"/>
          <w:b/>
          <w:bCs/>
          <w:lang w:val="en-US" w:eastAsia="en-US"/>
        </w:rPr>
        <w:t xml:space="preserve"> </w:t>
      </w:r>
    </w:p>
    <w:bookmarkEnd w:id="0"/>
    <w:p w14:paraId="27CAEAD4" w14:textId="35E49ADA" w:rsidR="00D92427" w:rsidRPr="004B48FF" w:rsidRDefault="00277506" w:rsidP="00B9643C">
      <w:pPr>
        <w:tabs>
          <w:tab w:val="left" w:pos="1979"/>
        </w:tabs>
        <w:spacing w:after="180" w:line="240" w:lineRule="auto"/>
        <w:jc w:val="left"/>
        <w:rPr>
          <w:rFonts w:ascii="Arial" w:hAnsi="Arial" w:cs="Arial"/>
          <w:b/>
          <w:bCs/>
          <w:sz w:val="28"/>
          <w:lang w:val="en-US" w:eastAsia="en-US"/>
        </w:rPr>
      </w:pPr>
      <w:r>
        <w:rPr>
          <w:rFonts w:ascii="Arial" w:hAnsi="Arial" w:cs="Arial"/>
          <w:b/>
          <w:bCs/>
          <w:lang w:val="en-US" w:eastAsia="en-US"/>
        </w:rPr>
        <w:t>e</w:t>
      </w:r>
      <w:r w:rsidR="00B9643C" w:rsidRPr="004B48FF">
        <w:rPr>
          <w:rFonts w:ascii="Arial" w:hAnsi="Arial" w:cs="Arial"/>
          <w:b/>
          <w:bCs/>
          <w:lang w:val="en-US" w:eastAsia="en-US"/>
        </w:rPr>
        <w:t xml:space="preserve">-Meeting, </w:t>
      </w:r>
      <w:r w:rsidR="00723A76">
        <w:rPr>
          <w:rFonts w:ascii="Arial" w:hAnsi="Arial" w:cs="Arial"/>
          <w:b/>
          <w:bCs/>
          <w:lang w:val="en-US" w:eastAsia="en-US"/>
        </w:rPr>
        <w:t>August</w:t>
      </w:r>
      <w:r w:rsidR="00BD0982" w:rsidRPr="00BD0982">
        <w:rPr>
          <w:rFonts w:ascii="Arial" w:hAnsi="Arial" w:cs="Arial"/>
          <w:b/>
          <w:bCs/>
          <w:lang w:val="en-US" w:eastAsia="en-US"/>
        </w:rPr>
        <w:t xml:space="preserve"> </w:t>
      </w:r>
      <w:r w:rsidR="00945788">
        <w:rPr>
          <w:rFonts w:ascii="Arial" w:hAnsi="Arial" w:cs="Arial"/>
          <w:b/>
          <w:bCs/>
          <w:lang w:val="en-US" w:eastAsia="en-US"/>
        </w:rPr>
        <w:t>1</w:t>
      </w:r>
      <w:r w:rsidR="00723A76">
        <w:rPr>
          <w:rFonts w:ascii="Arial" w:hAnsi="Arial" w:cs="Arial"/>
          <w:b/>
          <w:bCs/>
          <w:lang w:val="en-US" w:eastAsia="en-US"/>
        </w:rPr>
        <w:t>6</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w:t>
      </w:r>
      <w:r w:rsidR="00723A76">
        <w:rPr>
          <w:rFonts w:ascii="Arial" w:hAnsi="Arial" w:cs="Arial"/>
          <w:b/>
          <w:bCs/>
          <w:lang w:val="en-US" w:eastAsia="en-US"/>
        </w:rPr>
        <w:t>August</w:t>
      </w:r>
      <w:r w:rsidR="00BD0982" w:rsidRPr="00BD0982">
        <w:rPr>
          <w:rFonts w:ascii="Arial" w:hAnsi="Arial" w:cs="Arial"/>
          <w:b/>
          <w:bCs/>
          <w:lang w:val="en-US" w:eastAsia="en-US"/>
        </w:rPr>
        <w:t xml:space="preserve"> </w:t>
      </w:r>
      <w:r w:rsidR="00945788">
        <w:rPr>
          <w:rFonts w:ascii="Arial" w:hAnsi="Arial" w:cs="Arial"/>
          <w:b/>
          <w:bCs/>
          <w:lang w:val="en-US" w:eastAsia="en-US"/>
        </w:rPr>
        <w:t>27</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00B9643C"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526A5D71"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r w:rsidRPr="00251F4A">
        <w:rPr>
          <w:rFonts w:ascii="Arial" w:hAnsi="Arial" w:cs="Arial"/>
          <w:b/>
          <w:sz w:val="20"/>
          <w:szCs w:val="24"/>
        </w:rPr>
        <w:t xml:space="preserve">Discussion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1E156042" w:rsidR="00454558"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w:t>
      </w:r>
      <w:r w:rsidR="001771D7">
        <w:t xml:space="preserve">RRC </w:t>
      </w:r>
      <w:r w:rsidR="00FD63FD">
        <w:t>IDLE/INACTIVE UE</w:t>
      </w:r>
      <w:r w:rsidR="009668AF">
        <w:t>s</w:t>
      </w:r>
      <w:r w:rsidR="00FD63FD">
        <w:t xml:space="preserve"> and the </w:t>
      </w:r>
      <w:r w:rsidR="001771D7">
        <w:t xml:space="preserve">RRC </w:t>
      </w:r>
      <w:r w:rsidR="00FD63FD">
        <w:t>CONNECTED UE</w:t>
      </w:r>
      <w:r w:rsidR="009668AF">
        <w:t>s</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on basic functions for broadcast/multicast for RRC_IDLE/RRC_INACTIVE UEs</w:t>
      </w:r>
      <w:r w:rsidR="001771D7">
        <w:t>, including MBS common frequency resource, HARQ feedback</w:t>
      </w:r>
      <w:r w:rsidR="004C1274">
        <w:t>, and semi persistent scheduling.</w:t>
      </w:r>
    </w:p>
    <w:p w14:paraId="6B332CC7" w14:textId="77777777" w:rsidR="00DA44DE" w:rsidRDefault="00DA44DE" w:rsidP="00DA44DE">
      <w:pPr>
        <w:pStyle w:val="1"/>
        <w:tabs>
          <w:tab w:val="left" w:pos="432"/>
        </w:tabs>
        <w:jc w:val="left"/>
      </w:pPr>
      <w:r>
        <w:rPr>
          <w:rFonts w:hint="eastAsia"/>
        </w:rPr>
        <w:t>Discussion</w:t>
      </w:r>
    </w:p>
    <w:p w14:paraId="3D93DB17" w14:textId="7B64B537" w:rsidR="00A94FFC" w:rsidRPr="00A94FFC" w:rsidRDefault="00C252EB" w:rsidP="00647996">
      <w:pPr>
        <w:pStyle w:val="2"/>
        <w:keepLines w:val="0"/>
        <w:tabs>
          <w:tab w:val="clear" w:pos="1002"/>
          <w:tab w:val="num" w:pos="576"/>
        </w:tabs>
        <w:spacing w:line="240" w:lineRule="auto"/>
        <w:ind w:left="0" w:firstLine="0"/>
        <w:jc w:val="left"/>
        <w:rPr>
          <w:b/>
        </w:rPr>
      </w:pPr>
      <w:r>
        <w:t>MBS</w:t>
      </w:r>
      <w:r w:rsidR="00564D41">
        <w:t xml:space="preserve"> </w:t>
      </w:r>
      <w:r w:rsidR="001167C1">
        <w:t xml:space="preserve">common </w:t>
      </w:r>
      <w:r w:rsidR="00C22D75">
        <w:t xml:space="preserve">frequency </w:t>
      </w:r>
      <w:r w:rsidR="001167C1">
        <w:t>resource</w:t>
      </w:r>
    </w:p>
    <w:p w14:paraId="4C2559E7" w14:textId="77777777" w:rsidR="00CA5D19" w:rsidRDefault="00CA5D19" w:rsidP="00CA5D19">
      <w:r w:rsidRPr="00CA5D19">
        <w:rPr>
          <w:highlight w:val="green"/>
        </w:rPr>
        <w:t>Agreement:</w:t>
      </w:r>
    </w:p>
    <w:p w14:paraId="4FF6DF7D" w14:textId="77777777" w:rsidR="00CA5D19" w:rsidRPr="008D1C4F" w:rsidRDefault="00CA5D19" w:rsidP="00CA5D19">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CA5D19">
        <w:t>and identify which case(s) will be supported</w:t>
      </w:r>
      <w:r w:rsidRPr="008D1C4F">
        <w:t>:</w:t>
      </w:r>
    </w:p>
    <w:p w14:paraId="4CE89FD1"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[Case E] the case where a CFR is defined based on a configured BWP. </w:t>
      </w:r>
    </w:p>
    <w:p w14:paraId="1347F3DD"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4A631E15"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whether a configured BWP for MBS is needed or not.</w:t>
      </w:r>
    </w:p>
    <w:p w14:paraId="5785D954"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whether BWP switching is needed or not.</w:t>
      </w:r>
    </w:p>
    <w:p w14:paraId="44EF533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this study, the configured BWP has the following properties:</w:t>
      </w:r>
    </w:p>
    <w:p w14:paraId="2C584DCF"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configured BWP is different than the initial BWP where the frequency resources of this initial BWP are configured smaller than the full carrier bandwidth. </w:t>
      </w:r>
    </w:p>
    <w:p w14:paraId="52ADB618"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The CFR has the frequency resources identical to the configured BWP.</w:t>
      </w:r>
    </w:p>
    <w:p w14:paraId="6D2FA3E3"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configured BWP needs to fully contain the initial BWP in frequency domain and has the same SCS and CP as the initial BWP. </w:t>
      </w:r>
    </w:p>
    <w:p w14:paraId="57AF2E41"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Note: The configured BWP is not larger than the carrier bandwidth</w:t>
      </w:r>
    </w:p>
    <w:p w14:paraId="768E57F0"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the case where the initial BWP fully contains the CFR in the frequency domain.</w:t>
      </w:r>
    </w:p>
    <w:p w14:paraId="4DD09AB5"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this study the following sub-cases are considered:</w:t>
      </w:r>
    </w:p>
    <w:p w14:paraId="56CBE9CB" w14:textId="77777777" w:rsidR="00CA5D19" w:rsidRPr="00BE531D" w:rsidRDefault="00CA5D19" w:rsidP="00932A14">
      <w:pPr>
        <w:numPr>
          <w:ilvl w:val="2"/>
          <w:numId w:val="8"/>
        </w:numPr>
        <w:spacing w:after="0" w:line="240" w:lineRule="auto"/>
        <w:jc w:val="left"/>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67D4FAFE" w14:textId="77777777" w:rsidR="00CA5D19" w:rsidRPr="008D1C4F" w:rsidRDefault="00CA5D19" w:rsidP="00932A14">
      <w:pPr>
        <w:numPr>
          <w:ilvl w:val="2"/>
          <w:numId w:val="8"/>
        </w:numPr>
        <w:spacing w:after="0" w:line="240" w:lineRule="auto"/>
        <w:jc w:val="left"/>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70ADD1D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575810B4"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Whether the considered two options with a CFR with smaller size than the initial BWP are needed or not for MBS.</w:t>
      </w:r>
    </w:p>
    <w:p w14:paraId="68859CEF"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case where the initial BWP has same size as the CFR in the frequency domain. </w:t>
      </w:r>
    </w:p>
    <w:p w14:paraId="68E26AF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lastRenderedPageBreak/>
        <w:t>In this study the following two sub-cases are considered:</w:t>
      </w:r>
    </w:p>
    <w:p w14:paraId="512E8662"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[Case A] A CFR with the same size as the initial BWP, where the initial BWP has the same frequency resources as CORESET0. In this case the CFR has the same frequency resources and same SCS and CP as the initial BWP.</w:t>
      </w:r>
    </w:p>
    <w:p w14:paraId="00E632B9"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[Case C] A CFR with same size as the initial BWP, where the initial BWP has the frequency resources configured by SIB1. In this case the CFR has the same frequency resources and same SCS and CP as the initial BWP.</w:t>
      </w:r>
    </w:p>
    <w:p w14:paraId="1A34A3DF"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30E13E72" w14:textId="391459DA" w:rsidR="00CA5D19" w:rsidRPr="003E1A5A" w:rsidRDefault="00CA5D19" w:rsidP="00932A14">
      <w:pPr>
        <w:pStyle w:val="af6"/>
        <w:numPr>
          <w:ilvl w:val="2"/>
          <w:numId w:val="8"/>
        </w:numPr>
        <w:overflowPunct w:val="0"/>
        <w:autoSpaceDE w:val="0"/>
        <w:autoSpaceDN w:val="0"/>
        <w:spacing w:after="120"/>
        <w:ind w:left="2154" w:firstLineChars="0" w:hanging="357"/>
      </w:pPr>
      <w:r w:rsidRPr="00CA5D19">
        <w:rPr>
          <w:rFonts w:eastAsia="宋体"/>
          <w:sz w:val="22"/>
          <w:szCs w:val="20"/>
          <w:lang w:eastAsia="zh-CN"/>
        </w:rPr>
        <w:t>Whether the considered two options with a CFR with the same size as the initial BWP are needed or not for MBS.</w:t>
      </w:r>
    </w:p>
    <w:p w14:paraId="60BDE0CA" w14:textId="77777777" w:rsidR="003E1A5A" w:rsidRPr="002C0C29" w:rsidRDefault="003E1A5A" w:rsidP="003E1A5A">
      <w:pPr>
        <w:jc w:val="left"/>
        <w:rPr>
          <w:rFonts w:ascii="Times" w:hAnsi="Times"/>
          <w:sz w:val="20"/>
          <w:lang w:eastAsia="en-US"/>
        </w:rPr>
      </w:pPr>
      <w:r w:rsidRPr="002C0C29">
        <w:rPr>
          <w:rFonts w:ascii="Times" w:hAnsi="Times"/>
          <w:sz w:val="20"/>
          <w:highlight w:val="green"/>
          <w:lang w:eastAsia="en-US"/>
        </w:rPr>
        <w:t>Agreement:</w:t>
      </w:r>
    </w:p>
    <w:p w14:paraId="6F659FE3" w14:textId="77777777" w:rsidR="003E1A5A" w:rsidRPr="002C0C29" w:rsidRDefault="003E1A5A" w:rsidP="003E1A5A">
      <w:pPr>
        <w:jc w:val="left"/>
        <w:rPr>
          <w:rFonts w:ascii="Times" w:hAnsi="Times"/>
          <w:sz w:val="20"/>
          <w:lang w:eastAsia="x-none"/>
        </w:rPr>
      </w:pPr>
      <w:r w:rsidRPr="002C0C29">
        <w:rPr>
          <w:rFonts w:ascii="Times" w:hAnsi="Times"/>
          <w:sz w:val="20"/>
          <w:lang w:eastAsia="en-US"/>
        </w:rPr>
        <w:t>For broadcast</w:t>
      </w:r>
      <w:r w:rsidRPr="002C0C29">
        <w:rPr>
          <w:rFonts w:ascii="Times" w:hAnsi="Times"/>
          <w:sz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28B3C6FF" w14:textId="77777777" w:rsidR="003E1A5A" w:rsidRPr="002C0C29" w:rsidRDefault="003E1A5A" w:rsidP="003E1A5A">
      <w:pPr>
        <w:numPr>
          <w:ilvl w:val="0"/>
          <w:numId w:val="15"/>
        </w:numPr>
        <w:spacing w:line="240" w:lineRule="auto"/>
        <w:ind w:left="720"/>
        <w:jc w:val="left"/>
        <w:rPr>
          <w:rFonts w:ascii="Times" w:eastAsia="Batang" w:hAnsi="Times"/>
          <w:b/>
          <w:bCs/>
          <w:sz w:val="20"/>
          <w:lang w:eastAsia="x-none"/>
        </w:rPr>
      </w:pPr>
      <w:r w:rsidRPr="002C0C29">
        <w:rPr>
          <w:rFonts w:ascii="Times" w:hAnsi="Times"/>
          <w:sz w:val="20"/>
        </w:rPr>
        <w:t>Note: GC-PDCCH/PDSCH transmission within a narrower portion of the Initial BWP (</w:t>
      </w:r>
      <w:r w:rsidRPr="002C0C29">
        <w:rPr>
          <w:rFonts w:ascii="Times" w:hAnsi="Times"/>
          <w:sz w:val="20"/>
          <w:lang w:eastAsia="x-none"/>
        </w:rPr>
        <w:t>where the initial BWP has the same frequency resources as CORESET0</w:t>
      </w:r>
      <w:r w:rsidRPr="002C0C29">
        <w:rPr>
          <w:rFonts w:ascii="Times" w:hAnsi="Times"/>
          <w:sz w:val="20"/>
        </w:rPr>
        <w:t>) is possible by implementation via appropriate scheduling.</w:t>
      </w:r>
    </w:p>
    <w:p w14:paraId="748697DC" w14:textId="77777777" w:rsidR="003E1A5A" w:rsidRPr="002C0C29" w:rsidRDefault="003E1A5A" w:rsidP="003E1A5A">
      <w:pPr>
        <w:jc w:val="left"/>
        <w:rPr>
          <w:rFonts w:ascii="Times" w:hAnsi="Times"/>
          <w:sz w:val="20"/>
          <w:lang w:eastAsia="en-US"/>
        </w:rPr>
      </w:pPr>
      <w:r w:rsidRPr="002C0C29">
        <w:rPr>
          <w:rFonts w:ascii="Times" w:hAnsi="Times"/>
          <w:sz w:val="20"/>
          <w:highlight w:val="green"/>
          <w:lang w:eastAsia="en-US"/>
        </w:rPr>
        <w:t>Agreement:</w:t>
      </w:r>
    </w:p>
    <w:p w14:paraId="6A7CBBE5" w14:textId="77777777" w:rsidR="003E1A5A" w:rsidRPr="002C0C29" w:rsidRDefault="003E1A5A" w:rsidP="003E1A5A">
      <w:pPr>
        <w:spacing w:after="160" w:line="252" w:lineRule="auto"/>
        <w:jc w:val="left"/>
        <w:rPr>
          <w:rFonts w:ascii="Times" w:hAnsi="Times"/>
          <w:sz w:val="20"/>
          <w:lang w:eastAsia="x-none"/>
        </w:rPr>
      </w:pPr>
      <w:r w:rsidRPr="002C0C29">
        <w:rPr>
          <w:rFonts w:ascii="Times" w:hAnsi="Times"/>
          <w:sz w:val="20"/>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4E412C76" w14:textId="355396C4" w:rsidR="003E1A5A" w:rsidRDefault="003E1A5A" w:rsidP="003E1A5A">
      <w:pPr>
        <w:numPr>
          <w:ilvl w:val="0"/>
          <w:numId w:val="14"/>
        </w:numPr>
        <w:overflowPunct/>
        <w:autoSpaceDE/>
        <w:autoSpaceDN/>
        <w:adjustRightInd/>
        <w:spacing w:line="252" w:lineRule="auto"/>
        <w:jc w:val="left"/>
        <w:textAlignment w:val="auto"/>
        <w:rPr>
          <w:rFonts w:ascii="Times" w:hAnsi="Times"/>
          <w:sz w:val="20"/>
        </w:rPr>
      </w:pPr>
      <w:r w:rsidRPr="002C0C29">
        <w:rPr>
          <w:rFonts w:ascii="Times" w:hAnsi="Times"/>
          <w:sz w:val="20"/>
        </w:rPr>
        <w:t>Note: GC-PDCCH/PDSCH transmission within a narrower portion of the Initial BWP (</w:t>
      </w:r>
      <w:r w:rsidRPr="002C0C29">
        <w:rPr>
          <w:rFonts w:ascii="Times" w:hAnsi="Times"/>
          <w:sz w:val="20"/>
          <w:lang w:eastAsia="x-none"/>
        </w:rPr>
        <w:t>where the initial BWP has the same frequency resources as CORESET0</w:t>
      </w:r>
      <w:r w:rsidRPr="002C0C29">
        <w:rPr>
          <w:rFonts w:ascii="Times" w:hAnsi="Times"/>
          <w:sz w:val="20"/>
        </w:rPr>
        <w:t>) is possible by implementation via appropriate scheduling.</w:t>
      </w:r>
    </w:p>
    <w:p w14:paraId="32B8CD5B" w14:textId="0487A2EB" w:rsidR="00896E32" w:rsidRDefault="00CA5D19" w:rsidP="00BE77F7">
      <w:pPr>
        <w:adjustRightInd/>
        <w:textAlignment w:val="auto"/>
      </w:pPr>
      <w:r>
        <w:t xml:space="preserve">In </w:t>
      </w:r>
      <w:r w:rsidR="00C43133">
        <w:t>RAN 1 #104</w:t>
      </w:r>
      <w:r w:rsidR="00B90EA3">
        <w:t>bis</w:t>
      </w:r>
      <w:r w:rsidR="00C43133">
        <w:t xml:space="preserve"> e-meeting</w:t>
      </w:r>
      <w:r>
        <w:t>, five cases</w:t>
      </w:r>
      <w:r w:rsidR="0094335B">
        <w:t xml:space="preserve"> are defined for further study</w:t>
      </w:r>
      <w:r w:rsidR="00D83B14">
        <w:t>. In Case A and Case C, a CFR has the same size as CORESET 0 and the initial BWP configured by SIB1</w:t>
      </w:r>
      <w:r w:rsidR="00C43133">
        <w:t xml:space="preserve">, respectively. We suppose that Case A and Case C are supported </w:t>
      </w:r>
      <w:r w:rsidR="00A9087F">
        <w:t>by default</w:t>
      </w:r>
      <w:r w:rsidR="00C43133" w:rsidRPr="00C43133">
        <w:t xml:space="preserve"> if a specific </w:t>
      </w:r>
      <w:r w:rsidR="00C43133">
        <w:t>CFR</w:t>
      </w:r>
      <w:r w:rsidR="00C43133" w:rsidRPr="00C43133">
        <w:t xml:space="preserve"> is not configured</w:t>
      </w:r>
      <w:r w:rsidR="00C43133">
        <w:t xml:space="preserve"> according to the agreements in </w:t>
      </w:r>
      <w:r w:rsidR="00C43133">
        <w:rPr>
          <w:rFonts w:hint="eastAsia"/>
        </w:rPr>
        <w:t>[</w:t>
      </w:r>
      <w:r w:rsidR="00C43133">
        <w:t>2]</w:t>
      </w:r>
      <w:r w:rsidR="003F1A84">
        <w:t xml:space="preserve">. </w:t>
      </w:r>
      <w:r w:rsidR="004E2707">
        <w:t>Furthermore</w:t>
      </w:r>
      <w:r w:rsidR="00A334F7">
        <w:t>,</w:t>
      </w:r>
      <w:r w:rsidR="00896E32">
        <w:t xml:space="preserve"> in RAN 1 #105 e-meeting</w:t>
      </w:r>
      <w:r w:rsidR="003F1A84">
        <w:t xml:space="preserve">, it has been agreed that </w:t>
      </w:r>
      <w:r w:rsidR="00896E32" w:rsidRPr="0039065E">
        <w:t>a CFR with the same size as</w:t>
      </w:r>
      <w:r w:rsidR="00C43133">
        <w:t xml:space="preserve"> </w:t>
      </w:r>
      <w:r w:rsidR="00896E32" w:rsidRPr="00896E32">
        <w:t xml:space="preserve">CORESET0 </w:t>
      </w:r>
      <w:r w:rsidR="00896E32">
        <w:t xml:space="preserve">can be </w:t>
      </w:r>
      <w:r w:rsidR="00896E32" w:rsidRPr="00896E32">
        <w:t xml:space="preserve">configured/defined </w:t>
      </w:r>
      <w:r w:rsidR="00896E32">
        <w:t xml:space="preserve">to </w:t>
      </w:r>
      <w:r w:rsidR="00896E32" w:rsidRPr="00896E32">
        <w:t>receive GC-PDCCH/PDSCH carrying MCCH</w:t>
      </w:r>
      <w:r w:rsidR="00896E32">
        <w:t xml:space="preserve"> and MTCH</w:t>
      </w:r>
      <w:r w:rsidR="00896E32" w:rsidRPr="00896E32">
        <w:t>.</w:t>
      </w:r>
      <w:r w:rsidR="00896E32">
        <w:t xml:space="preserve"> </w:t>
      </w:r>
    </w:p>
    <w:p w14:paraId="1C06291A" w14:textId="351A8D42" w:rsidR="00A334F7" w:rsidRDefault="00C43133" w:rsidP="00BE77F7">
      <w:pPr>
        <w:adjustRightInd/>
        <w:textAlignment w:val="auto"/>
      </w:pPr>
      <w:r>
        <w:t xml:space="preserve">In Case B and D, a CFR has smaller size </w:t>
      </w:r>
      <w:r w:rsidR="00E95219">
        <w:t xml:space="preserve">than </w:t>
      </w:r>
      <w:r w:rsidRPr="00C43133">
        <w:t>CORESET 0 and the initial BWP configured by SIB1, respectively.</w:t>
      </w:r>
      <w:r>
        <w:t xml:space="preserve"> As </w:t>
      </w:r>
      <w:r w:rsidR="00E95219">
        <w:t xml:space="preserve">RRC IDLE/INACTIVE UE camps on the initial BWP of a cell, the benefit of defining a CFR with smaller size is not clear but causing </w:t>
      </w:r>
      <w:r w:rsidR="00010443">
        <w:t xml:space="preserve">additional </w:t>
      </w:r>
      <w:r w:rsidR="00E95219">
        <w:t>signalling overhead, and less frequency resources for MBS services can be achieved by scheduling. And thus, we bel</w:t>
      </w:r>
      <w:r w:rsidR="002C0DC1">
        <w:t xml:space="preserve">ieve Case B and Case D are not necessary. </w:t>
      </w:r>
      <w:r w:rsidR="00D56C10">
        <w:t>I</w:t>
      </w:r>
      <w:r w:rsidR="00D56C10">
        <w:rPr>
          <w:rFonts w:hint="eastAsia"/>
        </w:rPr>
        <w:t>f</w:t>
      </w:r>
      <w:r w:rsidR="00D56C10">
        <w:t xml:space="preserve"> </w:t>
      </w:r>
      <w:proofErr w:type="spellStart"/>
      <w:r w:rsidR="00D56C10">
        <w:t>gNB</w:t>
      </w:r>
      <w:proofErr w:type="spellEnd"/>
      <w:r w:rsidR="00D56C10">
        <w:t xml:space="preserve"> </w:t>
      </w:r>
      <w:r w:rsidR="00D56C10">
        <w:rPr>
          <w:rFonts w:hint="eastAsia"/>
        </w:rPr>
        <w:t>wants</w:t>
      </w:r>
      <w:r w:rsidR="00D56C10">
        <w:t xml:space="preserve"> to schedule MBS service only in a CFR smaller than initial DL BWP configured by CORESET0 or SIB1, it can be up t</w:t>
      </w:r>
      <w:r w:rsidR="00F220D8">
        <w:t>o</w:t>
      </w:r>
      <w:r w:rsidR="00D56C10">
        <w:t xml:space="preserve"> </w:t>
      </w:r>
      <w:proofErr w:type="spellStart"/>
      <w:r w:rsidR="00D56C10">
        <w:t>gNB’s</w:t>
      </w:r>
      <w:proofErr w:type="spellEnd"/>
      <w:r w:rsidR="00D56C10">
        <w:t xml:space="preserve"> implementation but no need to configure a smaller CFR</w:t>
      </w:r>
      <w:r w:rsidR="00337CD4">
        <w:t xml:space="preserve"> </w:t>
      </w:r>
      <w:r w:rsidR="00337CD4">
        <w:rPr>
          <w:rFonts w:hint="eastAsia"/>
        </w:rPr>
        <w:t>additionally</w:t>
      </w:r>
      <w:r w:rsidR="00D56C10">
        <w:t xml:space="preserve">. </w:t>
      </w:r>
    </w:p>
    <w:p w14:paraId="73B9CB39" w14:textId="67ABC92B" w:rsidR="00F220D8" w:rsidRDefault="002C0DC1" w:rsidP="00BE77F7">
      <w:pPr>
        <w:adjustRightInd/>
        <w:textAlignment w:val="auto"/>
      </w:pPr>
      <w:r>
        <w:t xml:space="preserve">For Case E, a CFR with a larger size than initial BWP has been defined. Considering multiple </w:t>
      </w:r>
      <w:r w:rsidR="00F220D8">
        <w:t xml:space="preserve">MBS </w:t>
      </w:r>
      <w:r>
        <w:t xml:space="preserve">services are to be provided for RRC </w:t>
      </w:r>
      <w:r w:rsidRPr="002C0DC1">
        <w:t>IDLE/INACTIVE UE</w:t>
      </w:r>
      <w:r>
        <w:t xml:space="preserve"> in a cell</w:t>
      </w:r>
      <w:r w:rsidR="00F220D8">
        <w:t xml:space="preserve">, </w:t>
      </w:r>
      <w:r>
        <w:t xml:space="preserve">large bandwidth </w:t>
      </w:r>
      <w:r w:rsidR="00B06CE4">
        <w:t>is</w:t>
      </w:r>
      <w:r>
        <w:t xml:space="preserve"> required</w:t>
      </w:r>
      <w:r w:rsidR="0039065E">
        <w:t xml:space="preserve"> for transmitting MTCH</w:t>
      </w:r>
      <w:r>
        <w:t>.</w:t>
      </w:r>
      <w:r w:rsidR="00C22E4C">
        <w:t xml:space="preserve"> Furthermore, in order to ensure RRC idle/inactive UEs to monitor both MCCH and SI/paging without BWP switching, CORESET0 shall be included in the configured/defined CFR, and thus, we </w:t>
      </w:r>
      <w:r w:rsidR="00C22E4C" w:rsidRPr="00C22E4C">
        <w:t xml:space="preserve">support that one configured/defined CFR fully contains the </w:t>
      </w:r>
      <w:r w:rsidR="00C22E4C">
        <w:t>CORESET0</w:t>
      </w:r>
      <w:r w:rsidR="00C22E4C" w:rsidRPr="00C22E4C">
        <w:t xml:space="preserve"> in frequency domain and has the same SCS and CP as </w:t>
      </w:r>
      <w:r w:rsidR="00C22E4C">
        <w:t>CORESET0</w:t>
      </w:r>
      <w:r w:rsidR="00C22E4C" w:rsidRPr="00C22E4C">
        <w:t>.</w:t>
      </w:r>
      <w:r w:rsidR="00F220D8">
        <w:t xml:space="preserve"> </w:t>
      </w:r>
      <w:r w:rsidR="00A70454">
        <w:t>On the other hand, when a certain MBS service has large periodicity, UEs can switch</w:t>
      </w:r>
      <w:r w:rsidR="00BD5AD4">
        <w:t xml:space="preserve"> from </w:t>
      </w:r>
      <w:r w:rsidR="004B728F">
        <w:t xml:space="preserve">one </w:t>
      </w:r>
      <w:r w:rsidR="004B728F" w:rsidRPr="004B728F">
        <w:t>configured/defined CFR</w:t>
      </w:r>
      <w:r w:rsidR="00BD5AD4">
        <w:t xml:space="preserve"> </w:t>
      </w:r>
      <w:r w:rsidR="004B728F">
        <w:t xml:space="preserve">with </w:t>
      </w:r>
      <w:r w:rsidR="00BD5AD4">
        <w:t>large bandwidth</w:t>
      </w:r>
      <w:r w:rsidR="00A70454">
        <w:t xml:space="preserve"> to a</w:t>
      </w:r>
      <w:r w:rsidR="00BD5AD4">
        <w:t xml:space="preserve"> small one</w:t>
      </w:r>
      <w:r w:rsidR="00A70454">
        <w:t>, i.e., CORESET0</w:t>
      </w:r>
      <w:r w:rsidR="00C50789">
        <w:t>,</w:t>
      </w:r>
      <w:r w:rsidR="00A70454">
        <w:t xml:space="preserve"> between two receptions for power saving purpose. UEs can also switch to </w:t>
      </w:r>
      <w:r w:rsidR="00C50789">
        <w:t>CORESET0</w:t>
      </w:r>
      <w:r w:rsidR="00A70454">
        <w:t xml:space="preserve"> </w:t>
      </w:r>
      <w:r w:rsidR="00C50789">
        <w:t xml:space="preserve">after receiving </w:t>
      </w:r>
      <w:r w:rsidR="00A70454">
        <w:t>the</w:t>
      </w:r>
      <w:r w:rsidR="00C50789">
        <w:t xml:space="preserve"> session stop of</w:t>
      </w:r>
      <w:r w:rsidR="00A70454">
        <w:t xml:space="preserve"> inte</w:t>
      </w:r>
      <w:r w:rsidR="00C50789">
        <w:t xml:space="preserve">rested service, and monitor new session start </w:t>
      </w:r>
      <w:r w:rsidR="007F1839">
        <w:t xml:space="preserve">via MCCH </w:t>
      </w:r>
      <w:r w:rsidR="00C50789">
        <w:t>in CORESET0. When new session start is detected, UE</w:t>
      </w:r>
      <w:r w:rsidR="00C50789">
        <w:rPr>
          <w:rFonts w:hint="eastAsia"/>
        </w:rPr>
        <w:t>s</w:t>
      </w:r>
      <w:r w:rsidR="00C50789">
        <w:t xml:space="preserve"> can switch back to the </w:t>
      </w:r>
      <w:r w:rsidR="004B728F" w:rsidRPr="004B728F">
        <w:t>configured/defined</w:t>
      </w:r>
      <w:r w:rsidR="00C50789">
        <w:t xml:space="preserve"> CFR. The timing of switching between </w:t>
      </w:r>
      <w:r w:rsidR="004B728F">
        <w:t xml:space="preserve">one </w:t>
      </w:r>
      <w:r w:rsidR="004B728F" w:rsidRPr="004B728F">
        <w:t>configured/defined</w:t>
      </w:r>
      <w:r w:rsidR="00277506">
        <w:t xml:space="preserve"> </w:t>
      </w:r>
      <w:r w:rsidR="00C50789">
        <w:t>CFR and CORESET0 is up to UEs’ implementation</w:t>
      </w:r>
      <w:r w:rsidR="004B728F">
        <w:t>,</w:t>
      </w:r>
      <w:r w:rsidR="00C50789">
        <w:t xml:space="preserve"> so that MBS service can be received timely. An illustrative example for CFR switching is shown in figure 1.  </w:t>
      </w:r>
      <w:r w:rsidR="00A70454">
        <w:t xml:space="preserve"> </w:t>
      </w:r>
    </w:p>
    <w:p w14:paraId="1C22734C" w14:textId="6A711444" w:rsidR="00B246F3" w:rsidRDefault="004B728F" w:rsidP="00BE77F7">
      <w:pPr>
        <w:adjustRightInd/>
        <w:textAlignment w:val="auto"/>
      </w:pPr>
      <w:r>
        <w:object w:dxaOrig="27436" w:dyaOrig="5446" w14:anchorId="46AAE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5.5pt" o:ole="">
            <v:imagedata r:id="rId8" o:title=""/>
          </v:shape>
          <o:OLEObject Type="Embed" ProgID="Visio.Drawing.15" ShapeID="_x0000_i1025" DrawAspect="Content" ObjectID="_1689777264" r:id="rId9"/>
        </w:object>
      </w:r>
    </w:p>
    <w:p w14:paraId="3630D51D" w14:textId="325450C8" w:rsidR="003B08E3" w:rsidRPr="0039065E" w:rsidRDefault="003B08E3" w:rsidP="0039065E">
      <w:pPr>
        <w:adjustRightInd/>
        <w:jc w:val="center"/>
        <w:textAlignment w:val="auto"/>
        <w:rPr>
          <w:i/>
        </w:rPr>
      </w:pPr>
      <w:r w:rsidRPr="0039065E">
        <w:rPr>
          <w:i/>
        </w:rPr>
        <w:t xml:space="preserve">Figure </w:t>
      </w:r>
      <w:r>
        <w:rPr>
          <w:i/>
        </w:rPr>
        <w:t>1</w:t>
      </w:r>
      <w:r w:rsidRPr="0039065E">
        <w:rPr>
          <w:i/>
        </w:rPr>
        <w:t xml:space="preserve">: </w:t>
      </w:r>
      <w:r>
        <w:rPr>
          <w:i/>
        </w:rPr>
        <w:t xml:space="preserve">CFR </w:t>
      </w:r>
      <w:r w:rsidR="00751EF1">
        <w:rPr>
          <w:i/>
        </w:rPr>
        <w:t>s</w:t>
      </w:r>
      <w:r>
        <w:rPr>
          <w:i/>
        </w:rPr>
        <w:t>witching</w:t>
      </w:r>
    </w:p>
    <w:p w14:paraId="4A371030" w14:textId="20A4B620" w:rsidR="00CA5D19" w:rsidRDefault="00F47E66" w:rsidP="000105E3">
      <w:pPr>
        <w:adjustRightInd/>
        <w:textAlignment w:val="auto"/>
      </w:pPr>
      <w:r>
        <w:t xml:space="preserve">Furthermore, among multiple MBS services, some </w:t>
      </w:r>
      <w:r w:rsidRPr="00F47E66">
        <w:t xml:space="preserve">RRC IDLE/INACTIVE </w:t>
      </w:r>
      <w:r>
        <w:t>UEs may be interested in only</w:t>
      </w:r>
      <w:r w:rsidR="00337BF6">
        <w:t xml:space="preserve"> a subset of services while </w:t>
      </w:r>
      <w:r w:rsidR="00010443">
        <w:t xml:space="preserve">some </w:t>
      </w:r>
      <w:r w:rsidR="00337BF6">
        <w:t xml:space="preserve">other UEs are interested in another subset of services, thus, transmitting all MBS services in one CFR for </w:t>
      </w:r>
      <w:r w:rsidR="00337BF6" w:rsidRPr="00337BF6">
        <w:t>RRC IDLE/INACTIVE UEs</w:t>
      </w:r>
      <w:r w:rsidR="00337BF6">
        <w:t xml:space="preserve"> </w:t>
      </w:r>
      <w:r w:rsidR="007022A0">
        <w:t xml:space="preserve">is not friendly </w:t>
      </w:r>
      <w:r w:rsidR="00010443">
        <w:t>to</w:t>
      </w:r>
      <w:r w:rsidR="000105E3">
        <w:t xml:space="preserve"> power saving</w:t>
      </w:r>
      <w:r w:rsidR="00010443">
        <w:t xml:space="preserve"> purpose</w:t>
      </w:r>
      <w:r w:rsidR="000105E3">
        <w:t>.</w:t>
      </w:r>
      <w:r>
        <w:t xml:space="preserve"> </w:t>
      </w:r>
      <w:r w:rsidR="000105E3">
        <w:t xml:space="preserve">If several CFRs are defined and only a subset of MBS services are transmitted in one CFR, UE </w:t>
      </w:r>
      <w:r w:rsidR="00010443">
        <w:t>can</w:t>
      </w:r>
      <w:r w:rsidR="000105E3">
        <w:t xml:space="preserve"> select </w:t>
      </w:r>
      <w:r w:rsidR="0077206A">
        <w:t xml:space="preserve">one unique </w:t>
      </w:r>
      <w:r w:rsidR="000105E3">
        <w:t xml:space="preserve">CFR depending on </w:t>
      </w:r>
      <w:r w:rsidR="0040006A">
        <w:t xml:space="preserve">its </w:t>
      </w:r>
      <w:r w:rsidR="000105E3">
        <w:t>interested services.</w:t>
      </w:r>
      <w:r w:rsidR="0040006A">
        <w:t xml:space="preserve"> As shown in figure </w:t>
      </w:r>
      <w:r w:rsidR="007F1839">
        <w:t>2</w:t>
      </w:r>
      <w:r w:rsidR="0040006A">
        <w:t>, suppose there are four services: service 1-4.</w:t>
      </w:r>
      <w:r w:rsidR="0040006A" w:rsidRPr="0040006A">
        <w:t xml:space="preserve"> </w:t>
      </w:r>
      <w:r w:rsidR="0040006A">
        <w:t xml:space="preserve">When only one CFR is defined, UE </w:t>
      </w:r>
      <w:r w:rsidR="00A95762">
        <w:t xml:space="preserve">has to </w:t>
      </w:r>
      <w:r w:rsidR="0040006A">
        <w:t>perform RF tuning to the bandwidth of the CFR</w:t>
      </w:r>
      <w:r w:rsidR="00827FF9">
        <w:t>, n</w:t>
      </w:r>
      <w:r w:rsidR="0040006A">
        <w:t>o matter what the interested service is. While multiple CFR</w:t>
      </w:r>
      <w:r w:rsidR="00827FF9">
        <w:t xml:space="preserve">s are defined with each fully containing </w:t>
      </w:r>
      <w:r w:rsidR="00C22E4C">
        <w:t>CORESET0</w:t>
      </w:r>
      <w:r w:rsidR="00827FF9">
        <w:t xml:space="preserve"> in frequency domain, UE </w:t>
      </w:r>
      <w:r w:rsidR="00A95762">
        <w:t xml:space="preserve">can </w:t>
      </w:r>
      <w:r w:rsidR="00827FF9">
        <w:t>perform RF tuning to only the bandwidth of certain CFR, and thus, it is beneficial to define multiple CFRs for power saving purpose.</w:t>
      </w:r>
      <w:r w:rsidR="0040006A">
        <w:t xml:space="preserve">  </w:t>
      </w:r>
      <w:r w:rsidR="000105E3">
        <w:t xml:space="preserve">  </w:t>
      </w:r>
    </w:p>
    <w:p w14:paraId="242DD2B5" w14:textId="383C4D61" w:rsidR="00BD3E78" w:rsidRDefault="00365A44" w:rsidP="00196732">
      <w:pPr>
        <w:pStyle w:val="af9"/>
        <w:jc w:val="center"/>
      </w:pPr>
      <w:r>
        <w:object w:dxaOrig="12586" w:dyaOrig="4943" w14:anchorId="29A12E8F">
          <v:shape id="_x0000_i1026" type="#_x0000_t75" style="width:380.2pt;height:149.2pt" o:ole="">
            <v:imagedata r:id="rId10" o:title=""/>
          </v:shape>
          <o:OLEObject Type="Embed" ProgID="Visio.Drawing.15" ShapeID="_x0000_i1026" DrawAspect="Content" ObjectID="_1689777265" r:id="rId11"/>
        </w:object>
      </w:r>
    </w:p>
    <w:p w14:paraId="5D50CF77" w14:textId="69EB9DFF" w:rsidR="008F6005" w:rsidRDefault="00196732" w:rsidP="00277506">
      <w:pPr>
        <w:adjustRightInd/>
        <w:jc w:val="center"/>
        <w:textAlignment w:val="auto"/>
        <w:rPr>
          <w:i/>
        </w:rPr>
      </w:pPr>
      <w:r w:rsidRPr="00277506">
        <w:rPr>
          <w:i/>
        </w:rPr>
        <w:t xml:space="preserve">Figure </w:t>
      </w:r>
      <w:r w:rsidR="00C50789" w:rsidRPr="00277506">
        <w:rPr>
          <w:i/>
        </w:rPr>
        <w:t>2</w:t>
      </w:r>
      <w:r w:rsidRPr="00277506">
        <w:rPr>
          <w:i/>
        </w:rPr>
        <w:t xml:space="preserve">: MBS </w:t>
      </w:r>
      <w:r w:rsidR="00B4311F" w:rsidRPr="00277506">
        <w:rPr>
          <w:i/>
        </w:rPr>
        <w:t>common frequency resource</w:t>
      </w:r>
    </w:p>
    <w:p w14:paraId="7C5936B7" w14:textId="02F55AB0" w:rsidR="00C57978" w:rsidRDefault="00014C4F" w:rsidP="00C57978">
      <w:pPr>
        <w:rPr>
          <w:b/>
        </w:rPr>
      </w:pPr>
      <w:r w:rsidRPr="005A6DDC">
        <w:rPr>
          <w:b/>
        </w:rPr>
        <w:t>Proposal 1:</w:t>
      </w:r>
      <w:r w:rsidR="002058BD" w:rsidRPr="005A6DDC">
        <w:rPr>
          <w:b/>
        </w:rPr>
        <w:t xml:space="preserve"> </w:t>
      </w:r>
      <w:r w:rsidR="00C57978" w:rsidRPr="00C57978">
        <w:rPr>
          <w:b/>
        </w:rPr>
        <w:t xml:space="preserve">For RRC_IDLE/RRC_INACTIVE UEs, </w:t>
      </w:r>
      <w:r w:rsidR="00C57978">
        <w:rPr>
          <w:b/>
        </w:rPr>
        <w:t xml:space="preserve">support that one </w:t>
      </w:r>
      <w:r w:rsidR="00C57978" w:rsidRPr="00C57978">
        <w:rPr>
          <w:b/>
        </w:rPr>
        <w:t>configured</w:t>
      </w:r>
      <w:r w:rsidR="00C57978">
        <w:rPr>
          <w:b/>
        </w:rPr>
        <w:t>/defined</w:t>
      </w:r>
      <w:r w:rsidR="00C57978" w:rsidRPr="00C57978">
        <w:rPr>
          <w:b/>
        </w:rPr>
        <w:t xml:space="preserve"> </w:t>
      </w:r>
      <w:r w:rsidR="00C57978">
        <w:rPr>
          <w:b/>
        </w:rPr>
        <w:t>CFR</w:t>
      </w:r>
      <w:r w:rsidR="00C57978" w:rsidRPr="00C57978">
        <w:rPr>
          <w:b/>
        </w:rPr>
        <w:t xml:space="preserve"> fully contain</w:t>
      </w:r>
      <w:r w:rsidR="00C57978">
        <w:rPr>
          <w:b/>
        </w:rPr>
        <w:t>s</w:t>
      </w:r>
      <w:r w:rsidR="00C57978" w:rsidRPr="00C57978">
        <w:rPr>
          <w:b/>
        </w:rPr>
        <w:t xml:space="preserve"> the initial BWP in frequency domain and has the same SCS and CP as the initial BWP</w:t>
      </w:r>
      <w:r w:rsidR="003E1A5A" w:rsidRPr="003E1A5A">
        <w:rPr>
          <w:b/>
        </w:rPr>
        <w:t xml:space="preserve">, </w:t>
      </w:r>
      <w:r w:rsidR="00991737" w:rsidRPr="00991737">
        <w:rPr>
          <w:b/>
        </w:rPr>
        <w:t>where the initial BWP has the same frequency resources as CORESET0</w:t>
      </w:r>
      <w:r w:rsidR="00991737">
        <w:rPr>
          <w:b/>
        </w:rPr>
        <w:t xml:space="preserve">, </w:t>
      </w:r>
      <w:r w:rsidR="003E1A5A" w:rsidRPr="003E1A5A">
        <w:rPr>
          <w:b/>
        </w:rPr>
        <w:t>to receive GC-PDCCH/PDSCH carrying MTCH</w:t>
      </w:r>
      <w:r w:rsidR="00C57978" w:rsidRPr="00C57978">
        <w:rPr>
          <w:b/>
        </w:rPr>
        <w:t>.</w:t>
      </w:r>
    </w:p>
    <w:p w14:paraId="6BF9FE8C" w14:textId="55AF1F5A" w:rsidR="000D6FAA" w:rsidRDefault="000D6FAA" w:rsidP="000D6FAA">
      <w:pPr>
        <w:rPr>
          <w:b/>
        </w:rPr>
      </w:pPr>
      <w:r>
        <w:rPr>
          <w:b/>
        </w:rPr>
        <w:t xml:space="preserve">Proposal 2: </w:t>
      </w:r>
      <w:r w:rsidR="00C57978" w:rsidRPr="00C57978">
        <w:rPr>
          <w:b/>
        </w:rPr>
        <w:t>For RRC_IDLE/RRC_INACTIVE UEs,</w:t>
      </w:r>
      <w:r w:rsidR="00C57978" w:rsidRPr="00C57978">
        <w:t xml:space="preserve"> </w:t>
      </w:r>
      <w:r w:rsidR="00C57978" w:rsidRPr="00C57978">
        <w:rPr>
          <w:b/>
        </w:rPr>
        <w:t>more than</w:t>
      </w:r>
      <w:r w:rsidR="00C57978">
        <w:t xml:space="preserve"> </w:t>
      </w:r>
      <w:r w:rsidR="00C57978" w:rsidRPr="00C57978">
        <w:rPr>
          <w:b/>
        </w:rPr>
        <w:t>one common frequency resource can be defined/configured</w:t>
      </w:r>
      <w:r w:rsidR="003E1A5A" w:rsidRPr="003E1A5A">
        <w:rPr>
          <w:b/>
        </w:rPr>
        <w:t>.</w:t>
      </w:r>
    </w:p>
    <w:p w14:paraId="1BC009AA" w14:textId="3F673A8A" w:rsidR="00983E65" w:rsidRPr="000B71DD" w:rsidRDefault="00983E65" w:rsidP="00983E65">
      <w:pPr>
        <w:pStyle w:val="2"/>
        <w:keepLines w:val="0"/>
        <w:tabs>
          <w:tab w:val="clear" w:pos="1002"/>
          <w:tab w:val="num" w:pos="576"/>
        </w:tabs>
        <w:spacing w:line="240" w:lineRule="auto"/>
        <w:ind w:left="0" w:firstLine="0"/>
        <w:jc w:val="left"/>
      </w:pPr>
      <w:r w:rsidRPr="000B71DD">
        <w:t>HARQ feedback</w:t>
      </w:r>
    </w:p>
    <w:p w14:paraId="44554C3E" w14:textId="580D2999" w:rsidR="00D753D8" w:rsidRDefault="00C57978" w:rsidP="00C57978">
      <w:pPr>
        <w:rPr>
          <w:rFonts w:eastAsia="Malgun Gothic"/>
          <w:lang w:eastAsia="ko-KR"/>
        </w:rPr>
      </w:pPr>
      <w:r w:rsidRPr="00C57978">
        <w:rPr>
          <w:rFonts w:eastAsia="Malgun Gothic"/>
          <w:lang w:eastAsia="ko-KR"/>
        </w:rPr>
        <w:t xml:space="preserve">Regarding the </w:t>
      </w:r>
      <w:r w:rsidR="00D753D8">
        <w:rPr>
          <w:rFonts w:eastAsia="Malgun Gothic"/>
          <w:lang w:eastAsia="ko-KR"/>
        </w:rPr>
        <w:t xml:space="preserve">HARQ </w:t>
      </w:r>
      <w:r w:rsidRPr="00C57978">
        <w:rPr>
          <w:rFonts w:eastAsia="Malgun Gothic"/>
          <w:lang w:eastAsia="ko-KR"/>
        </w:rPr>
        <w:t xml:space="preserve">feedback for the MBS reception, we consider that the </w:t>
      </w:r>
      <w:r w:rsidR="00AF61C0">
        <w:rPr>
          <w:rFonts w:eastAsia="Malgun Gothic"/>
          <w:lang w:eastAsia="ko-KR"/>
        </w:rPr>
        <w:t xml:space="preserve">RRC </w:t>
      </w:r>
      <w:r w:rsidRPr="00C57978">
        <w:rPr>
          <w:rFonts w:eastAsia="Malgun Gothic"/>
          <w:lang w:eastAsia="ko-KR"/>
        </w:rPr>
        <w:t xml:space="preserve">IDLE/INACTIVE UE should </w:t>
      </w:r>
      <w:r w:rsidR="00AF61C0" w:rsidRPr="00C57978">
        <w:rPr>
          <w:rFonts w:eastAsia="Malgun Gothic"/>
          <w:lang w:eastAsia="ko-KR"/>
        </w:rPr>
        <w:t xml:space="preserve">not </w:t>
      </w:r>
      <w:r w:rsidRPr="00C57978">
        <w:rPr>
          <w:rFonts w:eastAsia="Malgun Gothic"/>
          <w:lang w:eastAsia="ko-KR"/>
        </w:rPr>
        <w:t xml:space="preserve">be required to provide the </w:t>
      </w:r>
      <w:r w:rsidR="00D753D8">
        <w:rPr>
          <w:rFonts w:eastAsia="Malgun Gothic"/>
          <w:lang w:eastAsia="ko-KR"/>
        </w:rPr>
        <w:t>HARQ</w:t>
      </w:r>
      <w:r w:rsidRPr="00C57978">
        <w:rPr>
          <w:rFonts w:eastAsia="Malgun Gothic"/>
          <w:lang w:eastAsia="ko-KR"/>
        </w:rPr>
        <w:t xml:space="preserve"> feedback</w:t>
      </w:r>
      <w:r w:rsidR="00D753D8">
        <w:rPr>
          <w:rFonts w:eastAsia="Malgun Gothic"/>
          <w:lang w:eastAsia="ko-KR"/>
        </w:rPr>
        <w:t xml:space="preserve"> at least for broadcast reception</w:t>
      </w:r>
      <w:r w:rsidRPr="00C57978">
        <w:rPr>
          <w:rFonts w:eastAsia="Malgun Gothic"/>
          <w:lang w:eastAsia="ko-KR"/>
        </w:rPr>
        <w:t xml:space="preserve">, as </w:t>
      </w:r>
      <w:r w:rsidR="00D753D8" w:rsidRPr="00D753D8">
        <w:rPr>
          <w:rFonts w:eastAsia="Malgun Gothic"/>
          <w:lang w:eastAsia="ko-KR"/>
        </w:rPr>
        <w:t xml:space="preserve">the received UEs are not known </w:t>
      </w:r>
      <w:r w:rsidR="00D753D8">
        <w:rPr>
          <w:rFonts w:eastAsia="Malgun Gothic"/>
          <w:lang w:eastAsia="ko-KR"/>
        </w:rPr>
        <w:t>by</w:t>
      </w:r>
      <w:r w:rsidR="00D753D8" w:rsidRPr="00D753D8">
        <w:rPr>
          <w:rFonts w:eastAsia="Malgun Gothic"/>
          <w:lang w:eastAsia="ko-KR"/>
        </w:rPr>
        <w:t xml:space="preserve"> </w:t>
      </w:r>
      <w:proofErr w:type="spellStart"/>
      <w:r w:rsidR="00D753D8" w:rsidRPr="00D753D8">
        <w:rPr>
          <w:rFonts w:eastAsia="Malgun Gothic"/>
          <w:lang w:eastAsia="ko-KR"/>
        </w:rPr>
        <w:t>gNB</w:t>
      </w:r>
      <w:proofErr w:type="spellEnd"/>
      <w:r w:rsidR="00D753D8">
        <w:rPr>
          <w:rFonts w:eastAsia="Malgun Gothic"/>
          <w:lang w:eastAsia="ko-KR"/>
        </w:rPr>
        <w:t xml:space="preserve">. Furthermore, they </w:t>
      </w:r>
      <w:r w:rsidRPr="00C57978">
        <w:rPr>
          <w:rFonts w:eastAsia="Malgun Gothic"/>
          <w:lang w:eastAsia="ko-KR"/>
        </w:rPr>
        <w:t xml:space="preserve">may </w:t>
      </w:r>
      <w:r w:rsidR="00D753D8">
        <w:rPr>
          <w:rFonts w:eastAsia="Malgun Gothic"/>
          <w:lang w:eastAsia="ko-KR"/>
        </w:rPr>
        <w:t xml:space="preserve">even </w:t>
      </w:r>
      <w:r w:rsidRPr="00C57978">
        <w:rPr>
          <w:rFonts w:eastAsia="Malgun Gothic"/>
          <w:lang w:eastAsia="ko-KR"/>
        </w:rPr>
        <w:t xml:space="preserve">not be uplink synchronized with the network. </w:t>
      </w:r>
      <w:r w:rsidR="00D753D8">
        <w:rPr>
          <w:rFonts w:eastAsia="Malgun Gothic"/>
          <w:lang w:eastAsia="ko-KR"/>
        </w:rPr>
        <w:t xml:space="preserve">And the reliability can be improved by PDSCH repetition if there is a need. Therefore, </w:t>
      </w:r>
      <w:r w:rsidR="00D753D8" w:rsidRPr="00D753D8">
        <w:rPr>
          <w:rFonts w:eastAsia="Malgun Gothic"/>
          <w:lang w:eastAsia="ko-KR"/>
        </w:rPr>
        <w:t>at least for broadcast reception, HARQ feedback is not supported.</w:t>
      </w:r>
    </w:p>
    <w:p w14:paraId="763D9B51" w14:textId="74EB1984" w:rsidR="00C57978" w:rsidRPr="00D753D8" w:rsidRDefault="00C57978" w:rsidP="00C57978">
      <w:pPr>
        <w:rPr>
          <w:rFonts w:eastAsia="Malgun Gothic"/>
          <w:b/>
          <w:lang w:eastAsia="ko-KR"/>
        </w:rPr>
      </w:pPr>
      <w:r w:rsidRPr="00D753D8">
        <w:rPr>
          <w:rFonts w:eastAsia="Malgun Gothic"/>
          <w:b/>
          <w:lang w:eastAsia="ko-KR"/>
        </w:rPr>
        <w:t xml:space="preserve">Proposal </w:t>
      </w:r>
      <w:r w:rsidR="00D31945">
        <w:rPr>
          <w:rFonts w:eastAsia="Malgun Gothic"/>
          <w:b/>
          <w:lang w:eastAsia="ko-KR"/>
        </w:rPr>
        <w:t>3</w:t>
      </w:r>
      <w:r w:rsidRPr="00D753D8">
        <w:rPr>
          <w:rFonts w:eastAsia="Malgun Gothic"/>
          <w:b/>
          <w:lang w:eastAsia="ko-KR"/>
        </w:rPr>
        <w:t xml:space="preserve">: </w:t>
      </w:r>
      <w:r w:rsidR="00D753D8" w:rsidRPr="00D753D8">
        <w:rPr>
          <w:rFonts w:eastAsia="Malgun Gothic"/>
          <w:b/>
          <w:lang w:eastAsia="ko-KR"/>
        </w:rPr>
        <w:t>For RRC_IDLE/RRC_INACTIVE UEs, at least for broadcast reception, HARQ feedback is not supported.</w:t>
      </w:r>
    </w:p>
    <w:p w14:paraId="48BCBD05" w14:textId="1D0BB1A8" w:rsidR="00983E65" w:rsidRDefault="00983E65" w:rsidP="00983E65">
      <w:pPr>
        <w:pStyle w:val="2"/>
        <w:keepLines w:val="0"/>
        <w:tabs>
          <w:tab w:val="clear" w:pos="1002"/>
          <w:tab w:val="num" w:pos="576"/>
        </w:tabs>
        <w:spacing w:line="240" w:lineRule="auto"/>
        <w:ind w:left="0" w:firstLine="0"/>
        <w:jc w:val="left"/>
        <w:rPr>
          <w:rFonts w:eastAsia="Malgun Gothic"/>
          <w:lang w:eastAsia="ko-KR"/>
        </w:rPr>
      </w:pPr>
      <w:bookmarkStart w:id="4" w:name="_Hlk71292012"/>
      <w:r>
        <w:rPr>
          <w:rFonts w:eastAsia="Malgun Gothic"/>
          <w:lang w:eastAsia="ko-KR"/>
        </w:rPr>
        <w:lastRenderedPageBreak/>
        <w:t>S</w:t>
      </w:r>
      <w:r w:rsidRPr="00983E65">
        <w:rPr>
          <w:rFonts w:eastAsia="Malgun Gothic"/>
          <w:lang w:eastAsia="ko-KR"/>
        </w:rPr>
        <w:t>emi</w:t>
      </w:r>
      <w:r>
        <w:rPr>
          <w:rFonts w:eastAsia="Malgun Gothic"/>
          <w:lang w:eastAsia="ko-KR"/>
        </w:rPr>
        <w:t>-</w:t>
      </w:r>
      <w:r w:rsidRPr="00983E65">
        <w:rPr>
          <w:rFonts w:eastAsia="Malgun Gothic"/>
          <w:lang w:eastAsia="ko-KR"/>
        </w:rPr>
        <w:t>persistent scheduling</w:t>
      </w:r>
    </w:p>
    <w:bookmarkEnd w:id="4"/>
    <w:p w14:paraId="64AB4110" w14:textId="3BEFFA35" w:rsidR="007A0DF3" w:rsidRDefault="007A0DF3" w:rsidP="007A0DF3">
      <w:pPr>
        <w:rPr>
          <w:rFonts w:eastAsiaTheme="minorEastAsia"/>
        </w:rPr>
      </w:pPr>
      <w:r>
        <w:rPr>
          <w:rFonts w:eastAsiaTheme="minorEastAsia" w:hint="eastAsia"/>
        </w:rPr>
        <w:t>S</w:t>
      </w:r>
      <w:r>
        <w:rPr>
          <w:rFonts w:eastAsiaTheme="minorEastAsia"/>
        </w:rPr>
        <w:t xml:space="preserve">emi-persistent scheduling (SPS) is beneficial for periodic transmissions. However, in broadcast, </w:t>
      </w:r>
      <w:r w:rsidRPr="007A0DF3">
        <w:rPr>
          <w:rFonts w:eastAsiaTheme="minorEastAsia"/>
        </w:rPr>
        <w:t xml:space="preserve">the received UEs are not known </w:t>
      </w:r>
      <w:r>
        <w:rPr>
          <w:rFonts w:eastAsiaTheme="minorEastAsia"/>
        </w:rPr>
        <w:t xml:space="preserve">by </w:t>
      </w:r>
      <w:proofErr w:type="spellStart"/>
      <w:r w:rsidRPr="007A0DF3">
        <w:rPr>
          <w:rFonts w:eastAsiaTheme="minorEastAsia"/>
        </w:rPr>
        <w:t>gNB</w:t>
      </w:r>
      <w:proofErr w:type="spellEnd"/>
      <w:r>
        <w:rPr>
          <w:rFonts w:eastAsiaTheme="minorEastAsia"/>
        </w:rPr>
        <w:t xml:space="preserve"> and HARQ feedback is not expected to be supported</w:t>
      </w:r>
      <w:r w:rsidRPr="007A0DF3">
        <w:rPr>
          <w:rFonts w:eastAsiaTheme="minorEastAsia"/>
        </w:rPr>
        <w:t xml:space="preserve">. </w:t>
      </w:r>
      <w:r w:rsidR="00462CA8">
        <w:rPr>
          <w:rFonts w:eastAsiaTheme="minorEastAsia"/>
        </w:rPr>
        <w:t>I</w:t>
      </w:r>
      <w:r w:rsidRPr="007A0DF3">
        <w:rPr>
          <w:rFonts w:eastAsiaTheme="minorEastAsia"/>
        </w:rPr>
        <w:t xml:space="preserve">f UE </w:t>
      </w:r>
      <w:r>
        <w:rPr>
          <w:rFonts w:eastAsiaTheme="minorEastAsia"/>
        </w:rPr>
        <w:t>fails to</w:t>
      </w:r>
      <w:r w:rsidRPr="007A0DF3">
        <w:rPr>
          <w:rFonts w:eastAsiaTheme="minorEastAsia"/>
        </w:rPr>
        <w:t xml:space="preserve"> detect the activation DCI for </w:t>
      </w:r>
      <w:r>
        <w:rPr>
          <w:rFonts w:eastAsiaTheme="minorEastAsia"/>
        </w:rPr>
        <w:t>SPS</w:t>
      </w:r>
      <w:r w:rsidRPr="007A0DF3">
        <w:t xml:space="preserve"> </w:t>
      </w:r>
      <w:r w:rsidRPr="007A0DF3">
        <w:rPr>
          <w:rFonts w:eastAsiaTheme="minorEastAsia"/>
        </w:rPr>
        <w:t xml:space="preserve">MBS PDSCH, it </w:t>
      </w:r>
      <w:r>
        <w:rPr>
          <w:rFonts w:eastAsiaTheme="minorEastAsia"/>
        </w:rPr>
        <w:t>will</w:t>
      </w:r>
      <w:r w:rsidRPr="007A0DF3">
        <w:rPr>
          <w:rFonts w:eastAsiaTheme="minorEastAsia"/>
        </w:rPr>
        <w:t xml:space="preserve"> miss all the subsequent transmissions. </w:t>
      </w:r>
      <w:r w:rsidR="00462CA8">
        <w:rPr>
          <w:rFonts w:eastAsiaTheme="minorEastAsia"/>
        </w:rPr>
        <w:t xml:space="preserve">Therefore, for </w:t>
      </w:r>
      <w:r w:rsidR="00462CA8" w:rsidRPr="00EA3D90">
        <w:rPr>
          <w:rFonts w:eastAsiaTheme="minorEastAsia"/>
        </w:rPr>
        <w:t>RRC_IDLE/RRC_INACTIVE UEs</w:t>
      </w:r>
      <w:r w:rsidR="00462CA8">
        <w:rPr>
          <w:rFonts w:eastAsiaTheme="minorEastAsia"/>
        </w:rPr>
        <w:t xml:space="preserve">, </w:t>
      </w:r>
      <w:r w:rsidR="00EA3D90">
        <w:rPr>
          <w:rFonts w:eastAsiaTheme="minorEastAsia"/>
        </w:rPr>
        <w:t>SPS</w:t>
      </w:r>
      <w:r w:rsidR="00462CA8" w:rsidRPr="00462CA8">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with DCI activation/deactivation is not supported</w:t>
      </w:r>
      <w:r w:rsidR="00462CA8">
        <w:t xml:space="preserve"> </w:t>
      </w:r>
      <w:r w:rsidR="00EA3D90">
        <w:rPr>
          <w:rFonts w:eastAsiaTheme="minorEastAsia"/>
        </w:rPr>
        <w:t>at least for broadcast reception</w:t>
      </w:r>
      <w:r>
        <w:rPr>
          <w:rFonts w:eastAsiaTheme="minorEastAsia"/>
        </w:rPr>
        <w:t xml:space="preserve">. On the other hand, </w:t>
      </w:r>
      <w:r w:rsidR="00EA3D90">
        <w:rPr>
          <w:rFonts w:eastAsiaTheme="minorEastAsia"/>
        </w:rPr>
        <w:t>SPS</w:t>
      </w:r>
      <w:r>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 xml:space="preserve">without dynamic activation/deactivation </w:t>
      </w:r>
      <w:r w:rsidR="00462CA8">
        <w:rPr>
          <w:rFonts w:eastAsiaTheme="minorEastAsia"/>
        </w:rPr>
        <w:t xml:space="preserve">which is </w:t>
      </w:r>
      <w:r w:rsidR="00FB62A6">
        <w:rPr>
          <w:rFonts w:eastAsiaTheme="minorEastAsia"/>
        </w:rPr>
        <w:t xml:space="preserve">similar to uplink </w:t>
      </w:r>
      <w:r>
        <w:rPr>
          <w:rFonts w:eastAsiaTheme="minorEastAsia"/>
        </w:rPr>
        <w:t xml:space="preserve">configured grant type 1 can be considered instead. </w:t>
      </w:r>
    </w:p>
    <w:p w14:paraId="1789BAF5" w14:textId="7A3EE060" w:rsidR="007A0DF3" w:rsidRDefault="007A0DF3" w:rsidP="007A0DF3">
      <w:pPr>
        <w:rPr>
          <w:b/>
        </w:rPr>
      </w:pPr>
      <w:r w:rsidRPr="007A0DF3">
        <w:rPr>
          <w:b/>
        </w:rPr>
        <w:t xml:space="preserve">Proposal </w:t>
      </w:r>
      <w:r w:rsidR="00D31945">
        <w:rPr>
          <w:b/>
        </w:rPr>
        <w:t>4</w:t>
      </w:r>
      <w:r w:rsidRPr="007A0DF3">
        <w:rPr>
          <w:b/>
        </w:rPr>
        <w:t xml:space="preserve">: </w:t>
      </w:r>
      <w:r>
        <w:rPr>
          <w:b/>
        </w:rPr>
        <w:t>F</w:t>
      </w:r>
      <w:r w:rsidRPr="007A0DF3">
        <w:rPr>
          <w:b/>
        </w:rPr>
        <w:t>or RRC_IDLE/RRC_INACTIVE UEs</w:t>
      </w:r>
      <w:r>
        <w:rPr>
          <w:b/>
        </w:rPr>
        <w:t>,</w:t>
      </w:r>
      <w:r w:rsidR="00EA3D90">
        <w:rPr>
          <w:b/>
        </w:rPr>
        <w:t xml:space="preserve"> </w:t>
      </w:r>
      <w:r w:rsidR="00EA3D90"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455C5140" w14:textId="63E9AA65" w:rsidR="007A0DF3" w:rsidRPr="007C4344" w:rsidRDefault="007A0DF3" w:rsidP="007C4344">
      <w:pPr>
        <w:pStyle w:val="af6"/>
        <w:numPr>
          <w:ilvl w:val="0"/>
          <w:numId w:val="13"/>
        </w:numPr>
        <w:ind w:firstLineChars="0"/>
        <w:rPr>
          <w:b/>
        </w:rPr>
      </w:pPr>
      <w:bookmarkStart w:id="5" w:name="_Hlk71359452"/>
      <w:r w:rsidRPr="007C4344">
        <w:rPr>
          <w:b/>
        </w:rPr>
        <w:t>FFS</w:t>
      </w:r>
      <w:r w:rsidR="00FB62A6" w:rsidRPr="007C4344">
        <w:rPr>
          <w:b/>
        </w:rPr>
        <w:t xml:space="preserve">: </w:t>
      </w:r>
      <w:r w:rsidRPr="007C4344">
        <w:rPr>
          <w:b/>
        </w:rPr>
        <w:t>SPS PDSCH without DCI activation/deactivation</w:t>
      </w:r>
      <w:r w:rsidR="00EA3D90" w:rsidRPr="007C4344">
        <w:rPr>
          <w:b/>
        </w:rPr>
        <w:t>.</w:t>
      </w:r>
      <w:r w:rsidRPr="007C4344">
        <w:rPr>
          <w:b/>
        </w:rPr>
        <w:t xml:space="preserve"> </w:t>
      </w:r>
    </w:p>
    <w:bookmarkEnd w:id="5"/>
    <w:p w14:paraId="1662BD9E" w14:textId="77777777" w:rsidR="00DA44DE" w:rsidRDefault="00DA44DE" w:rsidP="00DA44DE">
      <w:pPr>
        <w:pStyle w:val="1"/>
        <w:jc w:val="left"/>
      </w:pPr>
      <w:r>
        <w:t>Conclusions</w:t>
      </w:r>
    </w:p>
    <w:p w14:paraId="651118C8" w14:textId="306103D3" w:rsidR="00DA44DE" w:rsidRDefault="00C74718" w:rsidP="00B94E17">
      <w:pPr>
        <w:spacing w:afterLines="50" w:line="240" w:lineRule="auto"/>
      </w:pPr>
      <w:r>
        <w:t xml:space="preserve">For </w:t>
      </w:r>
      <w:r w:rsidR="00B94E17">
        <w:t xml:space="preserve">RRC </w:t>
      </w:r>
      <w:r>
        <w:t>IDLE/INACTIVE UEs, this contribution</w:t>
      </w:r>
      <w:r w:rsidR="00B94E17">
        <w:t xml:space="preserve"> provides our consideration on </w:t>
      </w:r>
      <w:r w:rsidR="00B94E17" w:rsidRPr="00B94E17">
        <w:t>MBS common frequency resource, HARQ feedback, and semi persistent scheduling</w:t>
      </w:r>
      <w:r>
        <w:t>,</w:t>
      </w:r>
      <w:r w:rsidR="00B94E17">
        <w:t xml:space="preserve"> and the following proposals are proposed:</w:t>
      </w:r>
    </w:p>
    <w:p w14:paraId="1B6F1445" w14:textId="77777777" w:rsidR="00D31945" w:rsidRDefault="00D31945" w:rsidP="00D31945">
      <w:pPr>
        <w:rPr>
          <w:b/>
        </w:rPr>
      </w:pPr>
      <w:r w:rsidRPr="005A6DDC">
        <w:rPr>
          <w:b/>
        </w:rPr>
        <w:t xml:space="preserve">Proposal 1: </w:t>
      </w:r>
      <w:r w:rsidRPr="00C57978">
        <w:rPr>
          <w:b/>
        </w:rPr>
        <w:t xml:space="preserve">For RRC_IDLE/RRC_INACTIVE UEs, </w:t>
      </w:r>
      <w:r>
        <w:rPr>
          <w:b/>
        </w:rPr>
        <w:t xml:space="preserve">support that one </w:t>
      </w:r>
      <w:r w:rsidRPr="00C57978">
        <w:rPr>
          <w:b/>
        </w:rPr>
        <w:t>configured</w:t>
      </w:r>
      <w:r>
        <w:rPr>
          <w:b/>
        </w:rPr>
        <w:t>/defined</w:t>
      </w:r>
      <w:r w:rsidRPr="00C57978">
        <w:rPr>
          <w:b/>
        </w:rPr>
        <w:t xml:space="preserve"> </w:t>
      </w:r>
      <w:r>
        <w:rPr>
          <w:b/>
        </w:rPr>
        <w:t>CFR</w:t>
      </w:r>
      <w:r w:rsidRPr="00C57978">
        <w:rPr>
          <w:b/>
        </w:rPr>
        <w:t xml:space="preserve"> fully contain</w:t>
      </w:r>
      <w:r>
        <w:rPr>
          <w:b/>
        </w:rPr>
        <w:t>s</w:t>
      </w:r>
      <w:r w:rsidRPr="00C57978">
        <w:rPr>
          <w:b/>
        </w:rPr>
        <w:t xml:space="preserve"> the initial BWP in frequency domain and has the same SCS and CP as the initial BWP</w:t>
      </w:r>
      <w:r w:rsidRPr="003E1A5A">
        <w:rPr>
          <w:b/>
        </w:rPr>
        <w:t xml:space="preserve">, </w:t>
      </w:r>
      <w:r w:rsidRPr="00991737">
        <w:rPr>
          <w:b/>
        </w:rPr>
        <w:t>where the initial BWP has the same frequency resources as CORESET0</w:t>
      </w:r>
      <w:r>
        <w:rPr>
          <w:b/>
        </w:rPr>
        <w:t xml:space="preserve">, </w:t>
      </w:r>
      <w:r w:rsidRPr="003E1A5A">
        <w:rPr>
          <w:b/>
        </w:rPr>
        <w:t>to receive GC-PDCCH/PDSCH carrying MTCH</w:t>
      </w:r>
      <w:r w:rsidRPr="00C57978">
        <w:rPr>
          <w:b/>
        </w:rPr>
        <w:t>.</w:t>
      </w:r>
    </w:p>
    <w:p w14:paraId="0F696DDE" w14:textId="29020D34" w:rsidR="00D31945" w:rsidRDefault="00D31945" w:rsidP="00D31945">
      <w:pPr>
        <w:rPr>
          <w:b/>
        </w:rPr>
      </w:pPr>
      <w:r>
        <w:rPr>
          <w:b/>
        </w:rPr>
        <w:t xml:space="preserve">Proposal 2: </w:t>
      </w:r>
      <w:r w:rsidRPr="00C57978">
        <w:rPr>
          <w:b/>
        </w:rPr>
        <w:t>For RRC_IDLE/RRC_INACTIVE UEs,</w:t>
      </w:r>
      <w:r w:rsidRPr="00C57978">
        <w:t xml:space="preserve"> </w:t>
      </w:r>
      <w:r w:rsidRPr="00C57978">
        <w:rPr>
          <w:b/>
        </w:rPr>
        <w:t>more than</w:t>
      </w:r>
      <w:r>
        <w:t xml:space="preserve"> </w:t>
      </w:r>
      <w:r w:rsidRPr="00C57978">
        <w:rPr>
          <w:b/>
        </w:rPr>
        <w:t>one common frequency resource can be defined/configured</w:t>
      </w:r>
      <w:r w:rsidRPr="003E1A5A">
        <w:rPr>
          <w:b/>
        </w:rPr>
        <w:t>.</w:t>
      </w:r>
    </w:p>
    <w:p w14:paraId="1949588F" w14:textId="0BB750AB" w:rsidR="00B94E17" w:rsidRPr="00D753D8" w:rsidRDefault="00B94E17" w:rsidP="00B94E17">
      <w:pPr>
        <w:rPr>
          <w:rFonts w:eastAsia="Malgun Gothic"/>
          <w:b/>
          <w:lang w:eastAsia="ko-KR"/>
        </w:rPr>
      </w:pPr>
      <w:r w:rsidRPr="00D753D8">
        <w:rPr>
          <w:rFonts w:eastAsia="Malgun Gothic"/>
          <w:b/>
          <w:lang w:eastAsia="ko-KR"/>
        </w:rPr>
        <w:t xml:space="preserve">Proposal </w:t>
      </w:r>
      <w:r w:rsidR="00D31945">
        <w:rPr>
          <w:rFonts w:eastAsia="Malgun Gothic"/>
          <w:b/>
          <w:lang w:eastAsia="ko-KR"/>
        </w:rPr>
        <w:t>3</w:t>
      </w:r>
      <w:r w:rsidRPr="00D753D8">
        <w:rPr>
          <w:rFonts w:eastAsia="Malgun Gothic"/>
          <w:b/>
          <w:lang w:eastAsia="ko-KR"/>
        </w:rPr>
        <w:t>: For RRC_IDLE/RRC_INACTIVE UEs, at least for broadcast reception, HARQ feedback is not supported.</w:t>
      </w:r>
    </w:p>
    <w:p w14:paraId="55AEAF90" w14:textId="129E7475" w:rsidR="00B94E17" w:rsidRDefault="00B94E17" w:rsidP="00B94E17">
      <w:pPr>
        <w:rPr>
          <w:b/>
        </w:rPr>
      </w:pPr>
      <w:r w:rsidRPr="007A0DF3">
        <w:rPr>
          <w:b/>
        </w:rPr>
        <w:t xml:space="preserve">Proposal </w:t>
      </w:r>
      <w:r w:rsidR="00D31945">
        <w:rPr>
          <w:b/>
        </w:rPr>
        <w:t>4</w:t>
      </w:r>
      <w:r w:rsidRPr="007A0DF3">
        <w:rPr>
          <w:b/>
        </w:rPr>
        <w:t xml:space="preserve">: </w:t>
      </w:r>
      <w:r>
        <w:rPr>
          <w:b/>
        </w:rPr>
        <w:t>F</w:t>
      </w:r>
      <w:r w:rsidRPr="007A0DF3">
        <w:rPr>
          <w:b/>
        </w:rPr>
        <w:t>or RRC_IDLE/RRC_INACTIVE UEs</w:t>
      </w:r>
      <w:r>
        <w:rPr>
          <w:b/>
        </w:rPr>
        <w:t xml:space="preserve">, </w:t>
      </w:r>
      <w:r w:rsidRPr="00EA3D90">
        <w:rPr>
          <w:b/>
        </w:rPr>
        <w:t xml:space="preserve">at least for broadcast reception, </w:t>
      </w:r>
      <w:r w:rsidRPr="007A0DF3">
        <w:rPr>
          <w:b/>
        </w:rPr>
        <w:t xml:space="preserve">SPS </w:t>
      </w:r>
      <w:r>
        <w:rPr>
          <w:b/>
        </w:rPr>
        <w:t>MBS</w:t>
      </w:r>
      <w:r w:rsidRPr="007A0DF3">
        <w:rPr>
          <w:b/>
        </w:rPr>
        <w:t xml:space="preserve"> PDSCH</w:t>
      </w:r>
      <w:r>
        <w:rPr>
          <w:b/>
        </w:rPr>
        <w:t xml:space="preserve"> with </w:t>
      </w:r>
      <w:r w:rsidRPr="007A0DF3">
        <w:rPr>
          <w:b/>
        </w:rPr>
        <w:t>DCI activation/deactivation</w:t>
      </w:r>
      <w:r>
        <w:rPr>
          <w:b/>
        </w:rPr>
        <w:t xml:space="preserve"> is not supported.</w:t>
      </w:r>
    </w:p>
    <w:p w14:paraId="56E8EF71" w14:textId="77777777" w:rsidR="00FB62A6" w:rsidRDefault="00FB62A6" w:rsidP="00FB62A6">
      <w:pPr>
        <w:ind w:firstLineChars="500" w:firstLine="1104"/>
        <w:rPr>
          <w:b/>
        </w:rPr>
      </w:pPr>
      <w:bookmarkStart w:id="6" w:name="_Toc502437832"/>
      <w:r>
        <w:rPr>
          <w:b/>
        </w:rPr>
        <w:t xml:space="preserve">FFS: </w:t>
      </w:r>
      <w:r w:rsidRPr="007A0DF3">
        <w:rPr>
          <w:b/>
        </w:rPr>
        <w:t>SPS PDSCH with</w:t>
      </w:r>
      <w:r>
        <w:rPr>
          <w:b/>
        </w:rPr>
        <w:t>out</w:t>
      </w:r>
      <w:r w:rsidRPr="007A0DF3">
        <w:rPr>
          <w:b/>
        </w:rPr>
        <w:t xml:space="preserve"> DCI activation/deactivation</w:t>
      </w:r>
      <w:r>
        <w:rPr>
          <w:b/>
        </w:rPr>
        <w:t>.</w:t>
      </w:r>
      <w:r w:rsidRPr="007A0DF3">
        <w:rPr>
          <w:b/>
        </w:rPr>
        <w:t xml:space="preserve"> </w:t>
      </w:r>
    </w:p>
    <w:p w14:paraId="513DE901" w14:textId="77777777" w:rsidR="00DA44DE" w:rsidRDefault="00DA44DE" w:rsidP="00DA44DE">
      <w:pPr>
        <w:pStyle w:val="1"/>
        <w:tabs>
          <w:tab w:val="left" w:pos="432"/>
        </w:tabs>
        <w:spacing w:before="180" w:line="240" w:lineRule="auto"/>
        <w:ind w:left="0" w:firstLine="0"/>
        <w:jc w:val="left"/>
      </w:pPr>
      <w:r>
        <w:t>Reference</w:t>
      </w:r>
    </w:p>
    <w:bookmarkEnd w:id="6"/>
    <w:p w14:paraId="55478ED5" w14:textId="326277A6"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7815346A" w14:textId="58B7A7BC" w:rsidR="004C6101" w:rsidRDefault="0058604D" w:rsidP="00C868BB">
      <w:pPr>
        <w:spacing w:afterLines="50" w:line="240" w:lineRule="auto"/>
        <w:jc w:val="left"/>
      </w:pPr>
      <w:r>
        <w:t xml:space="preserve">[2] </w:t>
      </w:r>
      <w:r w:rsidR="004C6101" w:rsidRPr="004C6101">
        <w:t>RAN WG1 #10</w:t>
      </w:r>
      <w:r w:rsidR="00C43133">
        <w:t>3</w:t>
      </w:r>
      <w:r w:rsidR="004C6101" w:rsidRPr="004C6101">
        <w:t xml:space="preserve"> e-meeting Chairman’s Notes</w:t>
      </w:r>
    </w:p>
    <w:p w14:paraId="5EF9A853" w14:textId="77777777" w:rsidR="008244F1" w:rsidRDefault="008244F1" w:rsidP="00C868BB">
      <w:pPr>
        <w:spacing w:afterLines="50" w:line="240" w:lineRule="auto"/>
        <w:jc w:val="left"/>
      </w:pPr>
    </w:p>
    <w:sectPr w:rsidR="008244F1"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2B9DC" w14:textId="77777777" w:rsidR="007F65CE" w:rsidRDefault="007F65CE">
      <w:pPr>
        <w:spacing w:after="0" w:line="240" w:lineRule="auto"/>
      </w:pPr>
      <w:r>
        <w:separator/>
      </w:r>
    </w:p>
  </w:endnote>
  <w:endnote w:type="continuationSeparator" w:id="0">
    <w:p w14:paraId="570AD505" w14:textId="77777777" w:rsidR="007F65CE" w:rsidRDefault="007F6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B9FA8" w14:textId="77777777" w:rsidR="007F65CE" w:rsidRDefault="007F65CE">
      <w:pPr>
        <w:spacing w:after="0" w:line="240" w:lineRule="auto"/>
      </w:pPr>
      <w:r>
        <w:separator/>
      </w:r>
    </w:p>
  </w:footnote>
  <w:footnote w:type="continuationSeparator" w:id="0">
    <w:p w14:paraId="76B0343B" w14:textId="77777777" w:rsidR="007F65CE" w:rsidRDefault="007F6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8"/>
  </w:num>
  <w:num w:numId="4">
    <w:abstractNumId w:val="3"/>
  </w:num>
  <w:num w:numId="5">
    <w:abstractNumId w:val="6"/>
  </w:num>
  <w:num w:numId="6">
    <w:abstractNumId w:val="12"/>
  </w:num>
  <w:num w:numId="7">
    <w:abstractNumId w:val="14"/>
  </w:num>
  <w:num w:numId="8">
    <w:abstractNumId w:val="10"/>
  </w:num>
  <w:num w:numId="9">
    <w:abstractNumId w:val="9"/>
  </w:num>
  <w:num w:numId="10">
    <w:abstractNumId w:val="11"/>
  </w:num>
  <w:num w:numId="11">
    <w:abstractNumId w:val="5"/>
  </w:num>
  <w:num w:numId="12">
    <w:abstractNumId w:val="0"/>
  </w:num>
  <w:num w:numId="13">
    <w:abstractNumId w:val="13"/>
  </w:num>
  <w:num w:numId="14">
    <w:abstractNumId w:val="2"/>
  </w:num>
  <w:num w:numId="15">
    <w:abstractNumId w:val="4"/>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2CB"/>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2FF"/>
    <w:rsid w:val="000268A4"/>
    <w:rsid w:val="00026A00"/>
    <w:rsid w:val="000274B9"/>
    <w:rsid w:val="0002762F"/>
    <w:rsid w:val="000301C8"/>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084"/>
    <w:rsid w:val="00081778"/>
    <w:rsid w:val="00081BB8"/>
    <w:rsid w:val="00081E1D"/>
    <w:rsid w:val="00081E54"/>
    <w:rsid w:val="000822EC"/>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3CC"/>
    <w:rsid w:val="001074F1"/>
    <w:rsid w:val="00107B07"/>
    <w:rsid w:val="00107F75"/>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5E31"/>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38"/>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04"/>
    <w:rsid w:val="00197076"/>
    <w:rsid w:val="001975F3"/>
    <w:rsid w:val="00197D2C"/>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6F42"/>
    <w:rsid w:val="002371EA"/>
    <w:rsid w:val="00237942"/>
    <w:rsid w:val="0024097C"/>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506"/>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5A44"/>
    <w:rsid w:val="003662DD"/>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65E"/>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E3"/>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04C"/>
    <w:rsid w:val="003E03A3"/>
    <w:rsid w:val="003E047A"/>
    <w:rsid w:val="003E0974"/>
    <w:rsid w:val="003E0D2E"/>
    <w:rsid w:val="003E0E04"/>
    <w:rsid w:val="003E0E5B"/>
    <w:rsid w:val="003E1171"/>
    <w:rsid w:val="003E1342"/>
    <w:rsid w:val="003E13F2"/>
    <w:rsid w:val="003E1A5A"/>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A84"/>
    <w:rsid w:val="003F1B59"/>
    <w:rsid w:val="003F1C99"/>
    <w:rsid w:val="003F27DA"/>
    <w:rsid w:val="003F2934"/>
    <w:rsid w:val="003F2E1D"/>
    <w:rsid w:val="003F349E"/>
    <w:rsid w:val="003F368C"/>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0FF5"/>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3"/>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28F"/>
    <w:rsid w:val="004B79A9"/>
    <w:rsid w:val="004B7DE1"/>
    <w:rsid w:val="004B7E9F"/>
    <w:rsid w:val="004C05D5"/>
    <w:rsid w:val="004C07CE"/>
    <w:rsid w:val="004C0B28"/>
    <w:rsid w:val="004C0EA7"/>
    <w:rsid w:val="004C1274"/>
    <w:rsid w:val="004C1433"/>
    <w:rsid w:val="004C15F8"/>
    <w:rsid w:val="004C1678"/>
    <w:rsid w:val="004C23BC"/>
    <w:rsid w:val="004C23F4"/>
    <w:rsid w:val="004C359D"/>
    <w:rsid w:val="004C3803"/>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2707"/>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80F"/>
    <w:rsid w:val="004F7CD8"/>
    <w:rsid w:val="004F7D66"/>
    <w:rsid w:val="004F7DE4"/>
    <w:rsid w:val="004F7FA9"/>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3A76"/>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5A0"/>
    <w:rsid w:val="00743630"/>
    <w:rsid w:val="00744C61"/>
    <w:rsid w:val="0074589F"/>
    <w:rsid w:val="00746181"/>
    <w:rsid w:val="00746C74"/>
    <w:rsid w:val="00747A8F"/>
    <w:rsid w:val="00747D09"/>
    <w:rsid w:val="00747DD7"/>
    <w:rsid w:val="00747FBE"/>
    <w:rsid w:val="00750297"/>
    <w:rsid w:val="0075145C"/>
    <w:rsid w:val="007514A0"/>
    <w:rsid w:val="007514B4"/>
    <w:rsid w:val="00751EF1"/>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0DF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55F"/>
    <w:rsid w:val="007B58E3"/>
    <w:rsid w:val="007B621B"/>
    <w:rsid w:val="007B67B1"/>
    <w:rsid w:val="007B6FA0"/>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44"/>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839"/>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5CE"/>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53"/>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5F0A"/>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32"/>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86D"/>
    <w:rsid w:val="00901EF3"/>
    <w:rsid w:val="009028BA"/>
    <w:rsid w:val="00902DB7"/>
    <w:rsid w:val="00902F71"/>
    <w:rsid w:val="00903399"/>
    <w:rsid w:val="0090425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A14"/>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5B"/>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737"/>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51E"/>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1DD9"/>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4F7"/>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BBA"/>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6A"/>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454"/>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6F3"/>
    <w:rsid w:val="00B24D18"/>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C18"/>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5AD4"/>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2E4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1"/>
    <w:rsid w:val="00C47E03"/>
    <w:rsid w:val="00C50789"/>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5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399A"/>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3A0F"/>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945"/>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171"/>
    <w:rsid w:val="00D51E90"/>
    <w:rsid w:val="00D52439"/>
    <w:rsid w:val="00D524D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928"/>
    <w:rsid w:val="00D55F0D"/>
    <w:rsid w:val="00D56089"/>
    <w:rsid w:val="00D56BE0"/>
    <w:rsid w:val="00D56C1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77F1"/>
    <w:rsid w:val="00D77AA2"/>
    <w:rsid w:val="00D77CF2"/>
    <w:rsid w:val="00D809A5"/>
    <w:rsid w:val="00D80CB5"/>
    <w:rsid w:val="00D81B87"/>
    <w:rsid w:val="00D81E3D"/>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02D"/>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896"/>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A7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0BE1"/>
    <w:rsid w:val="00F21499"/>
    <w:rsid w:val="00F216A3"/>
    <w:rsid w:val="00F220A5"/>
    <w:rsid w:val="00F220D8"/>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692"/>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4E1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B3312-E8CD-4EA2-8A5F-A6CFBE69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1513</Words>
  <Characters>8625</Characters>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2018-04-04T09:40:00Z</cp:lastPrinted>
  <dcterms:created xsi:type="dcterms:W3CDTF">2021-08-05T11:10:00Z</dcterms:created>
  <dcterms:modified xsi:type="dcterms:W3CDTF">2021-08-06T09:48:00Z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